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6F44" w14:textId="35CC163B" w:rsidR="00375556" w:rsidRPr="00EC3477" w:rsidRDefault="0097713C" w:rsidP="0027574A">
      <w:pPr>
        <w:jc w:val="center"/>
        <w:rPr>
          <w:b/>
          <w:bCs/>
          <w:sz w:val="28"/>
          <w:szCs w:val="28"/>
        </w:rPr>
      </w:pPr>
      <w:r w:rsidRPr="00EC3477">
        <w:rPr>
          <w:b/>
          <w:bCs/>
          <w:sz w:val="28"/>
          <w:szCs w:val="28"/>
        </w:rPr>
        <w:t>Requests for Allocated Space at Fort Lewis College Athletic Events</w:t>
      </w:r>
    </w:p>
    <w:p w14:paraId="5076BCC3" w14:textId="43C46524" w:rsidR="00375556" w:rsidRPr="00EC3477" w:rsidRDefault="00375556" w:rsidP="0097713C">
      <w:pPr>
        <w:jc w:val="center"/>
        <w:rPr>
          <w:b/>
          <w:bCs/>
          <w:sz w:val="28"/>
          <w:szCs w:val="28"/>
        </w:rPr>
      </w:pPr>
    </w:p>
    <w:p w14:paraId="787D0C84" w14:textId="77777777" w:rsidR="0097713C" w:rsidRDefault="0097713C"/>
    <w:p w14:paraId="403AD744" w14:textId="354F00A6" w:rsidR="00B046EA" w:rsidRDefault="00B046EA" w:rsidP="00A725B9">
      <w:pPr>
        <w:jc w:val="both"/>
      </w:pPr>
      <w:r>
        <w:t xml:space="preserve">The following shall be </w:t>
      </w:r>
      <w:r w:rsidR="007D4E98">
        <w:t xml:space="preserve">in </w:t>
      </w:r>
      <w:r>
        <w:t xml:space="preserve">effect with respect to </w:t>
      </w:r>
      <w:r w:rsidR="00A725B9">
        <w:t xml:space="preserve">considering </w:t>
      </w:r>
      <w:r>
        <w:t>requests from FLC campus organizations (e.g., academic departments, SROs) and/or external groups to acquire a visible presence or space (e.g., tabling) at F</w:t>
      </w:r>
      <w:r w:rsidR="00A725B9">
        <w:t>ort Lewis College (FLC)</w:t>
      </w:r>
      <w:r>
        <w:t xml:space="preserve"> athletic events. </w:t>
      </w:r>
    </w:p>
    <w:p w14:paraId="362E96AA" w14:textId="77777777" w:rsidR="00B046EA" w:rsidRDefault="00B046EA" w:rsidP="00A725B9">
      <w:pPr>
        <w:jc w:val="both"/>
      </w:pPr>
    </w:p>
    <w:p w14:paraId="35F73574" w14:textId="65653BEA" w:rsidR="00997E5B" w:rsidRDefault="00B046EA" w:rsidP="00A725B9">
      <w:pPr>
        <w:jc w:val="both"/>
      </w:pPr>
      <w:r>
        <w:t xml:space="preserve">All requests for a visible presence or </w:t>
      </w:r>
      <w:r w:rsidR="00997E5B">
        <w:t xml:space="preserve">designated </w:t>
      </w:r>
      <w:r>
        <w:t xml:space="preserve">space at FLC athletic events by an FLC recognized entity or outside organization will </w:t>
      </w:r>
      <w:r w:rsidR="00997E5B">
        <w:t xml:space="preserve">be considered </w:t>
      </w:r>
      <w:r w:rsidR="00A725B9">
        <w:t>in accordance with the following</w:t>
      </w:r>
      <w:r w:rsidR="00997E5B">
        <w:t>:</w:t>
      </w:r>
    </w:p>
    <w:p w14:paraId="7AC7D1C3" w14:textId="77777777" w:rsidR="00997E5B" w:rsidRDefault="00997E5B" w:rsidP="00A725B9">
      <w:pPr>
        <w:jc w:val="both"/>
      </w:pPr>
    </w:p>
    <w:p w14:paraId="4214B9AD" w14:textId="6448D7D5" w:rsidR="00997E5B" w:rsidRDefault="00997E5B" w:rsidP="00A725B9">
      <w:pPr>
        <w:pStyle w:val="ListParagraph"/>
        <w:numPr>
          <w:ilvl w:val="0"/>
          <w:numId w:val="2"/>
        </w:numPr>
        <w:jc w:val="both"/>
      </w:pPr>
      <w:r>
        <w:t>All requests must be submitted at least five (5) business days prior to the event</w:t>
      </w:r>
      <w:r w:rsidR="0027574A">
        <w:t xml:space="preserve"> to the FLC Associate Athletic Director—External Relations.</w:t>
      </w:r>
    </w:p>
    <w:p w14:paraId="368AB9AB" w14:textId="4D6A3132" w:rsidR="00997E5B" w:rsidRDefault="00997E5B" w:rsidP="00A725B9">
      <w:pPr>
        <w:pStyle w:val="ListParagraph"/>
        <w:numPr>
          <w:ilvl w:val="0"/>
          <w:numId w:val="2"/>
        </w:numPr>
        <w:jc w:val="both"/>
      </w:pPr>
      <w:r>
        <w:t>All requests must comply with state and local health and safety restrictions (e.g., fire codes) as well as any guideline</w:t>
      </w:r>
      <w:r w:rsidR="003610D5">
        <w:t>s</w:t>
      </w:r>
      <w:r>
        <w:t>, requirements or permissions stipulated by organizations governing intercollegiate athletics (e.g., RMAC, NCAA).</w:t>
      </w:r>
      <w:r w:rsidR="0027574A">
        <w:t xml:space="preserve">  Tables or other display items may not restrict the natural flow of traffic. </w:t>
      </w:r>
    </w:p>
    <w:p w14:paraId="7F77A5FC" w14:textId="68F4336D" w:rsidR="00B046EA" w:rsidRPr="00895614" w:rsidRDefault="0027574A" w:rsidP="00A725B9">
      <w:pPr>
        <w:pStyle w:val="ListParagraph"/>
        <w:numPr>
          <w:ilvl w:val="0"/>
          <w:numId w:val="2"/>
        </w:numPr>
        <w:jc w:val="both"/>
      </w:pPr>
      <w:r w:rsidRPr="00895614">
        <w:t>Tabling requests are limited to</w:t>
      </w:r>
      <w:r w:rsidR="00997E5B" w:rsidRPr="00895614">
        <w:t xml:space="preserve"> FLC corporate partners (e.g., game sponsors) and </w:t>
      </w:r>
      <w:r w:rsidRPr="00895614">
        <w:t xml:space="preserve">those </w:t>
      </w:r>
      <w:r w:rsidR="00997E5B" w:rsidRPr="00895614">
        <w:t>groups associated with a particular event theme (e.g., N7)</w:t>
      </w:r>
      <w:r w:rsidRPr="00895614">
        <w:t xml:space="preserve">.  </w:t>
      </w:r>
    </w:p>
    <w:p w14:paraId="0D6A1AEF" w14:textId="3140C7D4" w:rsidR="0027574A" w:rsidRDefault="0027574A" w:rsidP="00A725B9">
      <w:pPr>
        <w:pStyle w:val="ListParagraph"/>
        <w:numPr>
          <w:ilvl w:val="0"/>
          <w:numId w:val="2"/>
        </w:numPr>
        <w:jc w:val="both"/>
      </w:pPr>
      <w:r>
        <w:t xml:space="preserve">Groups electing to sell, solicit or distribute items may be asked to present samples prior to the approval of the request.  </w:t>
      </w:r>
    </w:p>
    <w:p w14:paraId="543D5F1D" w14:textId="56A4977A" w:rsidR="003610D5" w:rsidRDefault="00D2281C" w:rsidP="003610D5">
      <w:pPr>
        <w:pStyle w:val="ListParagraph"/>
        <w:numPr>
          <w:ilvl w:val="0"/>
          <w:numId w:val="2"/>
        </w:numPr>
        <w:jc w:val="both"/>
      </w:pPr>
      <w:r>
        <w:t>R</w:t>
      </w:r>
      <w:r w:rsidR="00997E5B">
        <w:t xml:space="preserve">equests </w:t>
      </w:r>
      <w:r>
        <w:t xml:space="preserve">from groups </w:t>
      </w:r>
      <w:r w:rsidR="00997E5B">
        <w:t xml:space="preserve">that </w:t>
      </w:r>
      <w:r w:rsidR="0027574A">
        <w:t xml:space="preserve">will </w:t>
      </w:r>
      <w:r w:rsidR="007D4E98">
        <w:t xml:space="preserve">convey any offensive language or depictions or interfere with the conduct of the event will not be </w:t>
      </w:r>
      <w:r w:rsidR="0027574A">
        <w:t>considered</w:t>
      </w:r>
      <w:r w:rsidR="007D4E98">
        <w:t xml:space="preserve">. </w:t>
      </w:r>
    </w:p>
    <w:p w14:paraId="1649902A" w14:textId="74D62A58" w:rsidR="003610D5" w:rsidRDefault="007D4E98" w:rsidP="00A725B9">
      <w:pPr>
        <w:pStyle w:val="ListParagraph"/>
        <w:numPr>
          <w:ilvl w:val="0"/>
          <w:numId w:val="2"/>
        </w:numPr>
        <w:jc w:val="both"/>
      </w:pPr>
      <w:r>
        <w:t>A</w:t>
      </w:r>
      <w:r w:rsidR="00A725B9">
        <w:t>ll group</w:t>
      </w:r>
      <w:r w:rsidR="003610D5">
        <w:t xml:space="preserve"> activities</w:t>
      </w:r>
      <w:r w:rsidR="00A725B9">
        <w:t xml:space="preserve"> are restricted to the space allocated and are not permitted to </w:t>
      </w:r>
      <w:r w:rsidR="0097713C">
        <w:t xml:space="preserve">expand their presence or </w:t>
      </w:r>
      <w:r w:rsidR="00A725B9">
        <w:t xml:space="preserve">distribute </w:t>
      </w:r>
      <w:r w:rsidR="003610D5">
        <w:t xml:space="preserve">materials outside of the allocated space unless prior approval is granted by the FLC </w:t>
      </w:r>
      <w:r w:rsidR="0027574A">
        <w:t>Associate A</w:t>
      </w:r>
      <w:r w:rsidR="003610D5">
        <w:t xml:space="preserve">thletic </w:t>
      </w:r>
      <w:r w:rsidR="0027574A">
        <w:t>D</w:t>
      </w:r>
      <w:r w:rsidR="003610D5">
        <w:t>irector</w:t>
      </w:r>
      <w:r w:rsidR="0027574A">
        <w:t>—External Relations</w:t>
      </w:r>
      <w:r w:rsidR="0097713C">
        <w:t xml:space="preserve">. </w:t>
      </w:r>
    </w:p>
    <w:p w14:paraId="045AC95D" w14:textId="453C50A1" w:rsidR="003610D5" w:rsidRDefault="003610D5" w:rsidP="00A725B9">
      <w:pPr>
        <w:pStyle w:val="ListParagraph"/>
        <w:numPr>
          <w:ilvl w:val="0"/>
          <w:numId w:val="2"/>
        </w:numPr>
        <w:jc w:val="both"/>
      </w:pPr>
      <w:r>
        <w:t xml:space="preserve">The FLC athletic department reserves the right to deny requests that may require the allocation of athletic department staff or resources to include </w:t>
      </w:r>
      <w:r w:rsidR="00C22B3E">
        <w:t xml:space="preserve">the </w:t>
      </w:r>
      <w:r>
        <w:t xml:space="preserve">set-up and tear-down </w:t>
      </w:r>
      <w:r w:rsidR="0097713C">
        <w:t>of</w:t>
      </w:r>
      <w:r w:rsidR="00C22B3E">
        <w:t xml:space="preserve"> tables, tents, etc.  </w:t>
      </w:r>
      <w:r w:rsidR="0097713C">
        <w:t xml:space="preserve"> </w:t>
      </w:r>
    </w:p>
    <w:p w14:paraId="36642035" w14:textId="35DB9DFC" w:rsidR="0097713C" w:rsidRDefault="0097713C" w:rsidP="00A725B9">
      <w:pPr>
        <w:pStyle w:val="ListParagraph"/>
        <w:numPr>
          <w:ilvl w:val="0"/>
          <w:numId w:val="2"/>
        </w:numPr>
        <w:jc w:val="both"/>
      </w:pPr>
      <w:r>
        <w:t xml:space="preserve">All permitted groups are responsible for cleaning up their occupied space to the satisfaction of the athletics department at the conclusion of the event or upon departure, whichever occurs first.  </w:t>
      </w:r>
    </w:p>
    <w:p w14:paraId="10C4F96A" w14:textId="29E50772" w:rsidR="00606330" w:rsidRDefault="00606330" w:rsidP="00A725B9">
      <w:pPr>
        <w:pStyle w:val="ListParagraph"/>
        <w:numPr>
          <w:ilvl w:val="0"/>
          <w:numId w:val="2"/>
        </w:numPr>
        <w:jc w:val="both"/>
      </w:pPr>
      <w:r>
        <w:t xml:space="preserve">Commercial entities that are not recognized FLC corporate partners will not be allocated space or permitted to promote their business at FLC athletic events.   </w:t>
      </w:r>
    </w:p>
    <w:p w14:paraId="6F8D523C" w14:textId="5EA18107" w:rsidR="007D4E98" w:rsidRDefault="003610D5" w:rsidP="00EC3477">
      <w:pPr>
        <w:pStyle w:val="ListParagraph"/>
        <w:numPr>
          <w:ilvl w:val="0"/>
          <w:numId w:val="2"/>
        </w:numPr>
        <w:jc w:val="both"/>
      </w:pPr>
      <w:r>
        <w:t xml:space="preserve">Any groups failing to comply with </w:t>
      </w:r>
      <w:r w:rsidR="00C22B3E">
        <w:t xml:space="preserve">any </w:t>
      </w:r>
      <w:r w:rsidR="0097713C">
        <w:t xml:space="preserve">of the above </w:t>
      </w:r>
      <w:r>
        <w:t xml:space="preserve">stipulations may be denied future access to FLC athletic events.   </w:t>
      </w:r>
    </w:p>
    <w:p w14:paraId="77EE3066" w14:textId="77777777" w:rsidR="00375556" w:rsidRDefault="00375556" w:rsidP="003610D5">
      <w:pPr>
        <w:jc w:val="both"/>
      </w:pPr>
    </w:p>
    <w:p w14:paraId="44523741" w14:textId="78A15035" w:rsidR="00B046EA" w:rsidRDefault="00375556" w:rsidP="00A725B9">
      <w:pPr>
        <w:jc w:val="both"/>
      </w:pPr>
      <w:r>
        <w:t>[Note: Recognized corporate partners</w:t>
      </w:r>
      <w:r w:rsidR="0027574A">
        <w:t xml:space="preserve"> and/or contracted food vendors </w:t>
      </w:r>
      <w:r>
        <w:t>may be exempt from some of the above stipulations in accordance with the terms of their respective contract.]</w:t>
      </w:r>
    </w:p>
    <w:p w14:paraId="1DA1ABF4" w14:textId="77777777" w:rsidR="00EC3477" w:rsidRDefault="00EC3477" w:rsidP="00EC3477"/>
    <w:p w14:paraId="245D62EB" w14:textId="77EB6C2B" w:rsidR="00D2281C" w:rsidRDefault="00D2281C" w:rsidP="00EC3477">
      <w:r>
        <w:t>GFK:2/3/26</w:t>
      </w:r>
    </w:p>
    <w:sectPr w:rsidR="00D2281C" w:rsidSect="00ED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62B"/>
    <w:multiLevelType w:val="hybridMultilevel"/>
    <w:tmpl w:val="A350D5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D3504"/>
    <w:multiLevelType w:val="hybridMultilevel"/>
    <w:tmpl w:val="8A4AD678"/>
    <w:lvl w:ilvl="0" w:tplc="8CCCF2C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1427649">
    <w:abstractNumId w:val="0"/>
  </w:num>
  <w:num w:numId="2" w16cid:durableId="160611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EA"/>
    <w:rsid w:val="0027574A"/>
    <w:rsid w:val="002A53B0"/>
    <w:rsid w:val="002E531E"/>
    <w:rsid w:val="002F333B"/>
    <w:rsid w:val="003610D5"/>
    <w:rsid w:val="00375556"/>
    <w:rsid w:val="00595256"/>
    <w:rsid w:val="005E35A2"/>
    <w:rsid w:val="00606330"/>
    <w:rsid w:val="00625AC4"/>
    <w:rsid w:val="00655678"/>
    <w:rsid w:val="00742BDC"/>
    <w:rsid w:val="00781EA6"/>
    <w:rsid w:val="007D4E98"/>
    <w:rsid w:val="00845A9A"/>
    <w:rsid w:val="00895614"/>
    <w:rsid w:val="008F707D"/>
    <w:rsid w:val="0097713C"/>
    <w:rsid w:val="00997E5B"/>
    <w:rsid w:val="00A2433F"/>
    <w:rsid w:val="00A35AFA"/>
    <w:rsid w:val="00A725B9"/>
    <w:rsid w:val="00B046EA"/>
    <w:rsid w:val="00C22B3E"/>
    <w:rsid w:val="00D2281C"/>
    <w:rsid w:val="00DE5F8F"/>
    <w:rsid w:val="00DF3A65"/>
    <w:rsid w:val="00EC3477"/>
    <w:rsid w:val="00ED293D"/>
    <w:rsid w:val="00F1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04CF"/>
  <w15:chartTrackingRefBased/>
  <w15:docId w15:val="{E3F32EFB-6BB2-7B4B-9B8D-7932EB87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6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6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6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6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6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6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6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6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6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6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6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2125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Karner</dc:creator>
  <cp:keywords/>
  <dc:description/>
  <cp:lastModifiedBy>Jakubowski, Shawn</cp:lastModifiedBy>
  <cp:revision>3</cp:revision>
  <cp:lastPrinted>2026-01-30T21:36:00Z</cp:lastPrinted>
  <dcterms:created xsi:type="dcterms:W3CDTF">2026-02-03T18:44:00Z</dcterms:created>
  <dcterms:modified xsi:type="dcterms:W3CDTF">2026-02-03T18:44:00Z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5ad26f86-8d89-481c-8f04-2e5040119cf8</vt:lpwstr>
  </property>
</Properties>
</file>